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21 118 vom 24. Juli 2023</w:t>
      </w:r>
    </w:p>
    <w:p>
      <w:r>
        <w:t>VS Kantonsgericht, 2023-07-24, FR</w:t>
      </w:r>
    </w:p>
    <w:p>
      <w:r>
        <w:rPr>
          <w:b/>
        </w:rPr>
        <w:t xml:space="preserve">Quelle: </w:t>
      </w:r>
      <w:r>
        <w:t>https://mcp.opencaselaw.ch/entscheid/vs_gerichte_S2 21 118</w:t>
      </w:r>
    </w:p>
    <w:p>
      <w:r>
        <w:t>FR: VS_GERICHTE S2 21 118 du 24 juillet 2023</w:t>
      </w:r>
    </w:p>
    <w:p>
      <w:r>
        <w:t>IT: VS_GERICHTE S2 21 118 del 24 luglio 2023</w:t>
      </w:r>
    </w:p>
    <w:p>
      <w:pPr>
        <w:pStyle w:val="Heading2"/>
      </w:pPr>
      <w:r>
        <w:t>Regeste</w:t>
      </w:r>
    </w:p>
    <w:p>
      <w:r>
        <w:t>S2 21 118 JUGEMENT DU 24 JUILLET 2023 Tribunal cantonal du Valais Cour des assurances sociales Composition : Candido Prada, président ; Jean-Bernard Fournier et Christophe Joris, juges ; Garance Klay, greffière en la cause X _________, demandeur, représenté par Maître Mathieu Dorsaz, avocat, 1964 Conthey contre AXA FONDATION LPP SUISSE ROMANDE, WINTERTHUR, 8400 Winterthur, défenderesse, représentée par Maître Didier Elsig, avocat, 1001 Lausanne et FONDATION INSTITUTION SUPPLÉTIVE LPP, Institution de prévoyance, 8050 Zurich (art. 10, 23 s., 41 et 73 LPP ; demande de rente, début de l’incapacité de travail déterminant, délai de prescription) Faits</w:t>
      </w:r>
    </w:p>
    <w:p>
      <w:pPr>
        <w:pStyle w:val="Heading2"/>
      </w:pPr>
      <w:r>
        <w:t>Erwägungen</w:t>
      </w:r>
    </w:p>
    <w:p>
      <w:r>
        <w:rPr>
          <w:b/>
        </w:rPr>
        <w:t>E. 1</w:t>
      </w:r>
    </w:p>
    <w:p>
      <w:r>
        <w:t>En vertu de l’article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L’institution de prévoyance n’a pas la compétence de régler les litiges en rendant des décisions susceptibles de recours et pouvant entrer en force de chose jugée. Le destinataire non satisfait de la position prise par l’institution de prévoyance ne peut donc la contester qu’en ouvrant action devant le Tribunal cantonal des assurances. L'article 73 alinéa 3 LPP prévoit que le for est au siège ou domicile suisse du défendeur ou au lieu de l’exploitation dans laquelle l’assuré a été engagé. Le Tribunal fédéral a considéré dans l'arrêt 9C_546/2011 du 31 octobre 2011 que, pour les bénéficiaires d'indemnités de chômage, le lieu d'exécution des prescriptions de contrôle et de perception des indemnités de chômage devait être assimilé au lieu de l'entreprise au sens de l'article 73 alinéa 3 LPP pour la détermination du for alternatif. Par ailleurs, le Tribunal fédéral a considéré comme décisif le fait que l'assuré - comme dans le cas présent - avait intenté une action dans la même requête contre deux institutions de prévoyance professionnelle différentes. Selon la jurisprudence et la doctrine, le cumul subjectif passif d'actions (art. 15 CPC) est admis dans le cadre de la réglementation du for de l'article 73 alinéa 3 LPP, avec pour conséquence un for unique. Un for unique s'impose notamment en cas de litige sur la délimitation de l'obligation de prestation de plusieurs institutions de prévoyance sur la base de l'article 23 LPP (arrêt B 35/96 du 8 juillet 1997, consid. 3c, précité). Le Tribunal fédéral a ajouté que la sortie de l'ancienne institution de prévoyance suite à la perte de l'emploi s'accompagne, en cas de perception d'indemnités de chômage, du passage à l'institution supplétive LPP. Pour les personnes atteintes dans leur santé, des problèmes se posent souvent dans la pratique, eu égard à l'article 23 LPP, pour savoir quelle institution de prévoyance professionnelle est compétente pour le versement de prestations d'invalidité. Pour éviter des jugements contradictoires et pour des raisons d'économie de procédure, il faut un for unique pour l'action en justice correspondante. Ces principes ont été confirmés dans l’arrêt 9C_41/2012 du 12 mars 2012 (consid. 3.3 et 3.4 et l es réf.). Sur la base de ces éléments, la Cour de céans est compétente pour se prononcer sur l'action de X _________, lequel était au bénéfice de l’assurance-chômage en Valais au</w:t>
      </w:r>
    </w:p>
    <w:p>
      <w:r>
        <w:t>- 13 - moment de son incapacité de travail du 13 mai 2009 et de son accident du 15 novembre 2009. Il était alors assuré auprès de la Fondation institution supplétive LPP. Compte tenu des règles mentionnées ci-dessus en cas de litige sur la délimitation de l'obligation de prestation de plusieurs institutions de prévoyance sur la base de l'article 23 LPP, la Cour de céans est également compétente pour statuer sur son action en tant qu’elle est dirigée à l’encontre d’AXA.</w:t>
      </w:r>
    </w:p>
    <w:p>
      <w:r>
        <w:rPr>
          <w:b/>
        </w:rPr>
        <w:t>E. 2</w:t>
      </w:r>
    </w:p>
    <w:p>
      <w:r>
        <w:t>Est litigieux le point de savoir si, au moment de la survenance de ses périodes d’incapacité de travail déterminantes, le demandeur remplissait les conditions d'assurance à l'égard de l’une des institutions de prévoyance actionnées, en particulier si l’une de ces dernières doit lui allouer une rente LPP du fait de son invalidité.</w:t>
      </w:r>
    </w:p>
    <w:p>
      <w:r>
        <w:rPr>
          <w:b/>
        </w:rPr>
        <w:t>E. 2.1</w:t>
      </w:r>
    </w:p>
    <w:p>
      <w:r>
        <w:t>L'article 23 lettre a 1ère phrase LPP prévoit qu'ont droit à des prestations d’invalidité les personnes qui sont invalides à raison de 40% au moins au sens de l’AI, et qui étaient assurées lorsqu’est survenue l’incapacité de travail dont la cause est à l’origine de l’invalidité. Selon l'article 10 LPP, l'assurance obligatoire commence pour les personnes salariées en même temps que les rapports de travail et cesse, entre autres, lors de leur dissolution ; durant un mois après la fin des rapports avec l'institution de prévoyance, le salarié demeure assuré auprès de celle-ci pour les risques de décès et d'invalidité (art. 10 al. 3 première phrase LPP ; ATF 120 V 19 consid. 2a).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l'article 26 alinéa 3 LPP (ATF 123 V 262 consid. 1a et 118 V 35 consid. 5). Pour la survenance de l'incapacité de travail au sens de l'article 23 LPP, c'est la diminution de la capacité fonctionnelle de rendement</w:t>
      </w:r>
    </w:p>
    <w:p>
      <w:r>
        <w:t>- 14 - dans la profession exercée jusque-là ou le champ d'activités habituelles qui est déterminante (ATF 134 V 20 consid. 3.2.2 et les références), la diminution de la capacité fonctionnelle de rendement dans la profession exercée jusque-là devant être de 20% au moins (arrêts 9C_748/2010 du 20 mai 2011 consid. 2.5, 9C_297/2010 du 23 septembre 2010 consid. 2.1 et 9C_127/2008 du 11 août 2008 consid. 2.3).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w:t>
      </w:r>
    </w:p>
    <w:p>
      <w:r>
        <w:rPr>
          <w:b/>
        </w:rPr>
        <w:t>E. 2.2</w:t>
      </w:r>
    </w:p>
    <w:p>
      <w:r>
        <w:t>Conformément à l'article 26 alinéa 1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des organes de l'assurance-invalidité, sauf lorsque cette estimation apparaît d'emblée insoutenable (arrêt 9C_314/2022, consid. 2.2.2 ; ATF 138 V 409 consid. 3.1.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(ATFA non publié R. du 30 septembre 2003, réf.: B 67/02 ; ATF 129 V 156 consid. 2.5; ATF 123 V 271 consid. 2a et les références citées; ATCA S. du 14 février 2005, ATCA W. du 16 décembre 2003, ATCA P. du 7 janvier 1997 ; Viret, « L'invalidité dans la prévoyance professionnelle selon la jurisprudence du Tribunal fédéral des assurances », in Journée 1997 du droit du travail et de la sécurité sociale, volume 17, éd. Schultess, p. 34 et 44; Christian Zünd, Enge Bindung der Vorsorgeeinrichtungen an die Feststellungen der IV-Organe - jedoch ohne Verfahrensbeteiligung: Wie lange noch? in RSAS 2001, p. 34). On doit se fonder sur le dossier que l'AI avait à disposition au moment où les organes de ladite assurance ont</w:t>
      </w:r>
    </w:p>
    <w:p>
      <w:r>
        <w:t>- 15 - rendu leur décision. Des faits ou des moyens de preuve allégués postérieurement et que l'administration n'aurait pas été tenue d'évoquer d'office ne doivent être pris en considération que dans la mesure où l'office AI devrait en tenir compte dans le cadre d'une révision procédurale (ATF 126 V 308). Cependant, lorsque l'annonce pour obtenir des prestations de l'assurance-invalidité a été faite tardivement,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9C_53/2012 du 18 février 2013 consid. 6.1 et les références ; arrêt 9C_620/2012 du 16 octobre 2012 consid. 2.4 et les arrêts cités). La preuve suffisante d'une limitation de la capacité fonctionnelle de travail déterminante sous l'angle du droit de la prévoyance professionnelle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9C_556/2019 du</w:t>
      </w:r>
    </w:p>
    <w:p>
      <w:r>
        <w:rPr>
          <w:b/>
        </w:rPr>
        <w:t>E. 4</w:t>
      </w:r>
    </w:p>
    <w:p>
      <w:r>
        <w:t>La FIS est condamnée à verser à X _________ un montant de 500 fr. à titre de participation à ses dépens. Sion, le 24 juillet 2023</w:t>
      </w:r>
    </w:p>
    <w:p>
      <w:r>
        <w:rPr>
          <w:b/>
        </w:rPr>
        <w:t>E. 4.1</w:t>
      </w:r>
    </w:p>
    <w:p>
      <w:r>
        <w:t>La FIS a toutefois invoqué la prescription des rentes réclamées dans les suites des accidents de 2009 au moment de la notification des commandements de payer de décembre 2016 et décembre 2017. Selon l'article 41 alinéa 1 LPP, le droit aux prestations est imprescriptible pour autant que l'assuré n'ait pas quitté l'institution de prévoyance lors de la survenance du cas d'assurance. Le législateur a entendu faire profiter de l'imprescriptibilité tous les assurés dont le droit était né et qui, par conséquent, étaient affiliés à une caisse de pension au moment de l'apparition de l'incapacité de travail dont la cause est à l'origine de l'invalidité. Peu importe que ceux-ci le soient encore au moment de la survenance de l'invalidité. Aucun élément ne laisse d'ailleurs supposer que le législateur a voulu modifier le système de l'article 23 LPP en faisant dépendre la clause d'assurance de la survenance de l'invalidité et plus de la survenance de l'incapacité de travail dont la cause est à l'origine de l'invalidité. Ceci aurait nécessité une modification législative additionnelle. Le "cas d'assurance" mentionné par l'article 41 alinéa 1 LPP correspond à l'incapacité de travail dont la cause est à l'origine de l'invalidité dans le cadre du droit aux prestations d'invalidité de la prévoyance professionnelle. Le Tribunal fédéral a du reste confirmé cette interprétation dans un ATF 140 V 213 consid. 4.4.2 p. 218 s. (arrêt 9C_219/2014 du 23 septembre 2014, consid. 5.3.3 et 5.3.4). En revanche, chaque arrérage se prescrit séparément par cinq ans selon l'article 41 alinéa 2 LPP (même arrêt, consid. 2.3; ATF 132 V 159 consid. 3 p. 162). Cette disposition prévoit que les actions en recouvrement de créances se prescrivent par cinq ans si elles touchent des cotisations et des prestations périodiques et par dix ans dans les autres cas. Il renvoie aussi aux articles 129 à 142 CO (code des obligations du 30 mars 1911 ; RS 220). Le moyen tiré de la prescription n'a pas à être relevé d'office par le juge; il appartient au seul débiteur de le soulever (RSAS 2001 p. 183, 1994 p. 389 consid. 3a et les références), ce qui est ici le cas s’agissant de la FIS.</w:t>
      </w:r>
    </w:p>
    <w:p>
      <w:r>
        <w:rPr>
          <w:b/>
        </w:rPr>
        <w:t>E. 4.2</w:t>
      </w:r>
    </w:p>
    <w:p>
      <w:r>
        <w:t>En l'occurrence, le demandeur était affilié auprès de la FIS lors de la survenance des incapacités de travail dont la cause est à l'origine de l'invalidité dans le cadre du droit aux prestations d'invalidité de la prévoyance professionnelle ; en effet, comme relevé ci-dessus, il y était affilié le 13 mai 2009 ainsi que le 15 novembre 2009. On doit dès lors admettre l’imprescriptibilité du droit en tant que tel aux prestations relatives à ces incapacités.</w:t>
      </w:r>
    </w:p>
    <w:p>
      <w:r>
        <w:t>- 23 - Néanmoins, chaque arrérage se prescrit séparément par cinq ans selon l'art. 41 al. 2 LPP (même arrêt, consid. 2.3; ATF 132 V 159 consid. 3 p. 162). En l’occurrence, comme l’a relevé l’OAI, si la demande n’avait pas été tardive, une rente d’invalidité aurait dû découler de l’incapacité de travail durable attestée dès le 13 mai 2009, soit dès le 1er mai 2010. En décembre 2016 et 2017, le demandeur avait fait notifier des commandements de payer à hauteur de 500 000 fr. à AXA et à la FIS avec la mention « interruption de la prescription » (pièces 65 et 66). Les arrérages de rente dus antérieurement au 31 décembre 2011 étaient toutefois alors déjà prescrits compte tenu du délai quinquennal. Pour les arrérages postérieurs, un nouveau délai a commencé à courir dès les interruptions de décembre 2016-2017 (art. 137 CO). Le délai de prescription a de nouveau été interrompu par l’introduction de l’action en novembre 2021. On doit dès lors constater que les arrérages de rentes dus dès le 1er janvier 2012 ne se sont pas prescrits dans le délai quinquennal. Il appert néanmoins que les périodes d’incapacité de travail relatives aux seuls accidents de janvier et novembre 2009 ont pris fin au 13 novembre 2009 s’agissant du premier accident et au 31 janvier 2012 s’agissant des séquelles de l’accident du 15 novembre 2009 (cf. courrier de la CNA du 9 janvier 2012, repris dans le projet de décision du 23 juillet 2013 de l’OAI). A compter du 1er février 2012, le droit à une rente d’invalidité a ainsi été justifié par l’incapacité de travail d’origine psychiatrique, laquelle n’est pas à charge de la FIS (cf. supra). En conclusion, l’action doit être très partiellement admise, en ce sens que la FIS est invitée à fixer le montant et à verser une rente d’invalidité LPP fondée sur une incapacité de travail de 100% pour la seule période du 1er janvier 2012 au 31 janvier 2012. 5.1 Le recourant qui obtient très partiellement gain de cause avec l’assistance d’un mandataire professionnel a droit à des dépens réduits (art. 61 let. g LPGA) dont le montant, à la charge de l’intimée, est arrêté, compte tenu de la difficulté de la cause, des écritures au dossier et de l’issue de la procédure, à 500 fr., TVA et débours compris. Bien qu’obtenant respectivement totalement et partiellement gain de cause, AXA et la FIS n’ont pas le droit à des dépens. En effet, l'article 91 alinéa 3 LPJA précise qu'aucune indemnité pour les frais de procédure n'est allouée, en règle générale, aux autorités et organismes chargés de tâches de droit public qui obtiennent gain de cause (voir également l’art. 68 al. 3 de la loi sur le Tribunal fédéral du 17 juin 2005 ou LTF ; RS 173.110). Or, la jurisprudence, rendue sous l'ancien article 159 alinéa 2 OJ, dont la teneur a été reprise à l'article 68 alinéa 3 LTF, a qualifié comme telles les assurances</w:t>
      </w:r>
    </w:p>
    <w:p>
      <w:r>
        <w:t>- 24 - de prévoyance professionnelle selon la LPP (ATF 112 V 49 consid. 3 et 356 consid. 6, arrêt du Tribunal fédéral des assurances B 97/04 du 7 janvier 2005 consid. 9). 5.2 Selon l'article 73 alinéa 2 in initio LPP, les cantons doivent prévoir une procédure simple, rapide et, en principe, gratuite. L'instruction de la présente cause n'ayant pas nécessité d’opérations particulières, la Cour de céans renoncera à percevoir des frais (art. 87a et 85 en relation avec l'art. 88 al. 4 LPJA).</w:t>
      </w:r>
    </w:p>
    <w:p>
      <w:r>
        <w:t>Prononce</w:t>
      </w:r>
    </w:p>
    <w:p>
      <w:r>
        <w:t>1. L’action dirigée à l’encontre d’AXA est rejetée. 2. L’action dirigée à l’encontre de la FIS est très partiellement admise cette dernière étant invitée à verser à X _________ une rente d’invalidité LPP pour le mois de janvier 2012 uniquement, toute autre prétention étant rejetée. 3.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